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A972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1C74E9F0" w14:textId="77777777" w:rsid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8322DA">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/QĐ-UBND</w:t>
            </w:r>
          </w:p>
          <w:p w14:paraId="6D6F8B03" w14:textId="032363C2" w:rsidR="00452246" w:rsidRPr="00410B82" w:rsidRDefault="00452246" w:rsidP="00410B82">
            <w:pPr>
              <w:widowControl w:val="0"/>
              <w:spacing w:after="0" w:line="240" w:lineRule="auto"/>
              <w:jc w:val="center"/>
              <w:rPr>
                <w:rFonts w:eastAsia="Times New Roman" w:cs="Times New Roman"/>
                <w:kern w:val="0"/>
                <w:szCs w:val="28"/>
                <w14:ligatures w14:val="none"/>
              </w:rPr>
            </w:pP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A7CA8"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6A4F251D" w:rsidR="00410B82" w:rsidRPr="00410B82" w:rsidRDefault="00410B82" w:rsidP="00181E88">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tháng  </w:t>
            </w:r>
            <w:r w:rsidR="008322DA">
              <w:rPr>
                <w:rFonts w:eastAsia="Times New Roman" w:cs="Times New Roman"/>
                <w:i/>
                <w:kern w:val="0"/>
                <w:szCs w:val="28"/>
                <w14:ligatures w14:val="none"/>
              </w:rPr>
              <w:t>1</w:t>
            </w:r>
            <w:r w:rsidR="00181E88">
              <w:rPr>
                <w:rFonts w:eastAsia="Times New Roman" w:cs="Times New Roman"/>
                <w:i/>
                <w:kern w:val="0"/>
                <w:szCs w:val="28"/>
                <w14:ligatures w14:val="none"/>
              </w:rPr>
              <w:t>2</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6E17B954" w14:textId="77777777" w:rsidR="00FF7B2F" w:rsidRPr="00FF7B2F" w:rsidRDefault="00FF7B2F" w:rsidP="00410B82">
      <w:pPr>
        <w:spacing w:after="0" w:line="240" w:lineRule="auto"/>
        <w:jc w:val="center"/>
        <w:rPr>
          <w:rFonts w:eastAsia="Times New Roman" w:cs="Times New Roman"/>
          <w:b/>
          <w:kern w:val="0"/>
          <w:sz w:val="18"/>
          <w:szCs w:val="26"/>
          <w:lang w:val="nb-NO"/>
          <w14:ligatures w14:val="none"/>
        </w:rPr>
      </w:pPr>
    </w:p>
    <w:p w14:paraId="6CFEE8FB" w14:textId="09B133AA" w:rsidR="00410B82" w:rsidRPr="00410B82" w:rsidRDefault="00410B82" w:rsidP="005561EC">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67858C45" w14:textId="1CF71819" w:rsidR="00FF7B2F" w:rsidRDefault="00410B82" w:rsidP="005561EC">
      <w:pPr>
        <w:spacing w:after="0" w:line="240" w:lineRule="auto"/>
        <w:jc w:val="center"/>
        <w:rPr>
          <w:b/>
          <w:szCs w:val="28"/>
          <w:lang w:val="nb-NO"/>
        </w:rPr>
      </w:pPr>
      <w:bookmarkStart w:id="0" w:name="_Hlk144989002"/>
      <w:r w:rsidRPr="00B36FCF">
        <w:rPr>
          <w:rFonts w:eastAsia="Times New Roman" w:cs="Times New Roman"/>
          <w:b/>
          <w:bCs/>
          <w:kern w:val="0"/>
          <w:szCs w:val="28"/>
          <w:lang w:val="nb-NO"/>
          <w14:ligatures w14:val="none"/>
        </w:rPr>
        <w:t xml:space="preserve">Về việc </w:t>
      </w:r>
      <w:bookmarkStart w:id="1" w:name="_Hlk198819580"/>
      <w:bookmarkStart w:id="2" w:name="_Hlk201904100"/>
      <w:bookmarkEnd w:id="0"/>
      <w:r w:rsidR="0044557E" w:rsidRPr="00B36FCF">
        <w:rPr>
          <w:rFonts w:cs="Times New Roman"/>
          <w:b/>
          <w:bCs/>
          <w:szCs w:val="28"/>
          <w:lang w:val="nb-NO"/>
        </w:rPr>
        <w:t xml:space="preserve">công bố </w:t>
      </w:r>
      <w:bookmarkEnd w:id="1"/>
      <w:bookmarkEnd w:id="2"/>
      <w:r w:rsidR="00461CF3">
        <w:rPr>
          <w:rFonts w:cs="Times New Roman"/>
          <w:b/>
          <w:bCs/>
          <w:szCs w:val="28"/>
          <w:lang w:val="nb-NO"/>
        </w:rPr>
        <w:t>D</w:t>
      </w:r>
      <w:r w:rsidR="0044557E" w:rsidRPr="00B36FCF">
        <w:rPr>
          <w:rFonts w:cs="Times New Roman"/>
          <w:b/>
          <w:bCs/>
          <w:szCs w:val="28"/>
          <w:lang w:val="nb-NO"/>
        </w:rPr>
        <w:t xml:space="preserve">anh mục thủ tục hành </w:t>
      </w:r>
      <w:r w:rsidR="0044557E" w:rsidRPr="00B36FCF">
        <w:rPr>
          <w:b/>
          <w:szCs w:val="28"/>
          <w:lang w:val="nb-NO"/>
        </w:rPr>
        <w:t xml:space="preserve">mới </w:t>
      </w:r>
    </w:p>
    <w:p w14:paraId="3A6B5581" w14:textId="77777777" w:rsidR="00FF7B2F" w:rsidRDefault="0044557E" w:rsidP="005561EC">
      <w:pPr>
        <w:spacing w:after="0" w:line="240" w:lineRule="auto"/>
        <w:jc w:val="center"/>
        <w:rPr>
          <w:b/>
          <w:szCs w:val="28"/>
          <w:lang w:val="nb-NO"/>
        </w:rPr>
      </w:pPr>
      <w:r w:rsidRPr="00B36FCF">
        <w:rPr>
          <w:b/>
          <w:szCs w:val="28"/>
          <w:lang w:val="nb-NO"/>
        </w:rPr>
        <w:t xml:space="preserve">ban hành, bị bãi bỏ lĩnh vực Dân số, Bà mẹ - Trẻ em; thủ tục hành </w:t>
      </w:r>
    </w:p>
    <w:p w14:paraId="6B58ECE1" w14:textId="77777777" w:rsidR="00FF7B2F" w:rsidRDefault="0044557E" w:rsidP="005561EC">
      <w:pPr>
        <w:spacing w:after="0" w:line="240" w:lineRule="auto"/>
        <w:jc w:val="center"/>
        <w:rPr>
          <w:b/>
          <w:szCs w:val="28"/>
          <w:lang w:val="nb-NO"/>
        </w:rPr>
      </w:pPr>
      <w:r w:rsidRPr="00B36FCF">
        <w:rPr>
          <w:b/>
          <w:szCs w:val="28"/>
          <w:lang w:val="nb-NO"/>
        </w:rPr>
        <w:t xml:space="preserve">chính sửa đổi, bổ sung và phê duyệt quy trình nội bộ trong giải quyết thủ </w:t>
      </w:r>
    </w:p>
    <w:p w14:paraId="442D847D" w14:textId="69921C64" w:rsidR="00D20CF0" w:rsidRPr="00B36FCF" w:rsidRDefault="0044557E" w:rsidP="005561EC">
      <w:pPr>
        <w:spacing w:after="0" w:line="240" w:lineRule="auto"/>
        <w:jc w:val="center"/>
        <w:rPr>
          <w:rFonts w:eastAsia="Calibri" w:cs="Times New Roman"/>
          <w:b/>
          <w:kern w:val="0"/>
          <w:szCs w:val="28"/>
          <w:lang w:val="nb-NO"/>
          <w14:ligatures w14:val="none"/>
        </w:rPr>
      </w:pPr>
      <w:r w:rsidRPr="00B36FCF">
        <w:rPr>
          <w:b/>
          <w:szCs w:val="28"/>
          <w:lang w:val="nb-NO"/>
        </w:rPr>
        <w:t>tục hành chính</w:t>
      </w:r>
      <w:r w:rsidR="00440D87" w:rsidRPr="00B36FCF">
        <w:rPr>
          <w:b/>
          <w:szCs w:val="28"/>
          <w:lang w:val="nb-NO"/>
        </w:rPr>
        <w:t xml:space="preserve"> </w:t>
      </w:r>
      <w:r w:rsidRPr="00B36FCF">
        <w:rPr>
          <w:b/>
          <w:szCs w:val="28"/>
          <w:lang w:val="nb-NO"/>
        </w:rPr>
        <w:t>theo cơ chế một cửa</w:t>
      </w:r>
      <w:r w:rsidR="00FF7B2F">
        <w:rPr>
          <w:b/>
          <w:szCs w:val="28"/>
          <w:lang w:val="nb-NO"/>
        </w:rPr>
        <w:t xml:space="preserve"> </w:t>
      </w:r>
      <w:r w:rsidR="00440D87" w:rsidRPr="00B36FCF">
        <w:rPr>
          <w:b/>
          <w:szCs w:val="28"/>
          <w:lang w:val="nb-NO"/>
        </w:rPr>
        <w:t xml:space="preserve">lĩnh vực Khám bệnh, chữa bệnh </w:t>
      </w:r>
      <w:r w:rsidRPr="00B36FCF">
        <w:rPr>
          <w:b/>
          <w:szCs w:val="28"/>
          <w:lang w:val="nb-NO"/>
        </w:rPr>
        <w:t>thuộc thẩm quyền</w:t>
      </w:r>
      <w:r w:rsidR="00FF7B2F">
        <w:rPr>
          <w:b/>
          <w:szCs w:val="28"/>
          <w:lang w:val="nb-NO"/>
        </w:rPr>
        <w:t xml:space="preserve"> </w:t>
      </w:r>
      <w:r w:rsidRPr="00B36FCF">
        <w:rPr>
          <w:b/>
          <w:szCs w:val="28"/>
          <w:lang w:val="nb-NO"/>
        </w:rPr>
        <w:t xml:space="preserve">giải quyết, </w:t>
      </w:r>
      <w:r w:rsidR="00786032">
        <w:rPr>
          <w:b/>
          <w:szCs w:val="28"/>
          <w:lang w:val="nb-NO"/>
        </w:rPr>
        <w:t xml:space="preserve">phạm vi </w:t>
      </w:r>
      <w:r w:rsidRPr="00036268">
        <w:rPr>
          <w:b/>
          <w:szCs w:val="28"/>
          <w:lang w:val="nb-NO"/>
        </w:rPr>
        <w:t>quản lý Sở</w:t>
      </w:r>
      <w:r w:rsidRPr="00B36FCF">
        <w:rPr>
          <w:b/>
          <w:szCs w:val="28"/>
          <w:lang w:val="nb-NO"/>
        </w:rPr>
        <w:t xml:space="preserve"> Y tế tỉnh Lạng Sơn</w:t>
      </w:r>
    </w:p>
    <w:p w14:paraId="64CC4A16" w14:textId="6CA9ABB7" w:rsidR="00A845EE" w:rsidRPr="00B36FCF" w:rsidRDefault="00410B82" w:rsidP="005561EC">
      <w:pPr>
        <w:spacing w:before="120" w:after="120" w:line="240" w:lineRule="auto"/>
        <w:jc w:val="center"/>
        <w:rPr>
          <w:rFonts w:eastAsia="Times New Roman" w:cs="Times New Roman"/>
          <w:b/>
          <w:noProof/>
          <w:kern w:val="0"/>
          <w:szCs w:val="28"/>
          <w:lang w:val="pl-PL"/>
          <w14:ligatures w14:val="none"/>
        </w:rPr>
      </w:pPr>
      <w:r w:rsidRPr="00B36FCF">
        <w:rPr>
          <w:rFonts w:ascii=".VnTime" w:eastAsia="Times New Roman" w:hAnsi=".VnTime" w:cs=".VnTime"/>
          <w:noProof/>
          <w:kern w:val="0"/>
          <w:szCs w:val="28"/>
          <w14:ligatures w14:val="none"/>
        </w:rPr>
        <mc:AlternateContent>
          <mc:Choice Requires="wps">
            <w:drawing>
              <wp:anchor distT="0" distB="0" distL="114300" distR="114300" simplePos="0" relativeHeight="251658752" behindDoc="0" locked="0" layoutInCell="1" allowOverlap="1" wp14:anchorId="184667EB" wp14:editId="0CC4BBCC">
                <wp:simplePos x="0" y="0"/>
                <wp:positionH relativeFrom="column">
                  <wp:posOffset>2216232</wp:posOffset>
                </wp:positionH>
                <wp:positionV relativeFrom="paragraph">
                  <wp:posOffset>38735</wp:posOffset>
                </wp:positionV>
                <wp:extent cx="1201420" cy="0"/>
                <wp:effectExtent l="0" t="0" r="3683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6B018" id="Straight Connector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3.05pt" to="269.1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"/>
            </w:pict>
          </mc:Fallback>
        </mc:AlternateContent>
      </w:r>
    </w:p>
    <w:p w14:paraId="59AF863D" w14:textId="6AC3637B" w:rsidR="00DF71AA" w:rsidRPr="00B36FCF" w:rsidRDefault="00410B82" w:rsidP="005561EC">
      <w:pPr>
        <w:spacing w:before="120" w:after="120" w:line="240" w:lineRule="auto"/>
        <w:jc w:val="center"/>
        <w:rPr>
          <w:rFonts w:eastAsia="Times New Roman" w:cs="Times New Roman"/>
          <w:b/>
          <w:noProof/>
          <w:kern w:val="0"/>
          <w:szCs w:val="28"/>
          <w:lang w:val="pl-PL"/>
          <w14:ligatures w14:val="none"/>
        </w:rPr>
      </w:pPr>
      <w:r w:rsidRPr="00B36FCF">
        <w:rPr>
          <w:rFonts w:eastAsia="Times New Roman" w:cs="Times New Roman"/>
          <w:b/>
          <w:noProof/>
          <w:kern w:val="0"/>
          <w:szCs w:val="28"/>
          <w:lang w:val="pl-PL"/>
          <w14:ligatures w14:val="none"/>
        </w:rPr>
        <w:t>CHỦ TỊCH ỦY BAN NHÂN DÂN TỈNH LẠNG SƠN</w:t>
      </w:r>
    </w:p>
    <w:p w14:paraId="04DAADAC" w14:textId="77777777" w:rsidR="00A845EE" w:rsidRPr="00FF7B2F" w:rsidRDefault="00A845EE" w:rsidP="005561EC">
      <w:pPr>
        <w:spacing w:before="120" w:after="120" w:line="240" w:lineRule="auto"/>
        <w:jc w:val="center"/>
        <w:rPr>
          <w:i/>
          <w:spacing w:val="-6"/>
          <w:sz w:val="4"/>
          <w:szCs w:val="28"/>
          <w:lang w:val="pl-PL"/>
        </w:rPr>
      </w:pPr>
    </w:p>
    <w:p w14:paraId="009AB17B" w14:textId="3BEB13B2" w:rsidR="008322DA" w:rsidRPr="00B36FCF" w:rsidRDefault="008322DA" w:rsidP="005561EC">
      <w:pPr>
        <w:widowControl w:val="0"/>
        <w:spacing w:before="120" w:after="120" w:line="240" w:lineRule="auto"/>
        <w:ind w:firstLine="700"/>
        <w:jc w:val="both"/>
        <w:rPr>
          <w:rFonts w:cs="Times New Roman"/>
          <w:i/>
          <w:color w:val="FF0000"/>
          <w:spacing w:val="-6"/>
          <w:szCs w:val="28"/>
          <w:lang w:val="pl-PL"/>
        </w:rPr>
      </w:pPr>
      <w:bookmarkStart w:id="3" w:name="_Hlk198819610"/>
      <w:r w:rsidRPr="00B36FCF">
        <w:rPr>
          <w:rFonts w:cs="Times New Roman"/>
          <w:i/>
          <w:spacing w:val="-6"/>
          <w:szCs w:val="28"/>
          <w:lang w:val="pl-PL"/>
        </w:rPr>
        <w:t>Căn cứ Luật Tổ chức chính quyền đị</w:t>
      </w:r>
      <w:r w:rsidR="00B36FCF" w:rsidRPr="00B36FCF">
        <w:rPr>
          <w:rFonts w:cs="Times New Roman"/>
          <w:i/>
          <w:spacing w:val="-6"/>
          <w:szCs w:val="28"/>
          <w:lang w:val="pl-PL"/>
        </w:rPr>
        <w:t>a phương ngày 16/6/</w:t>
      </w:r>
      <w:r w:rsidRPr="00B36FCF">
        <w:rPr>
          <w:rFonts w:cs="Times New Roman"/>
          <w:i/>
          <w:spacing w:val="-6"/>
          <w:szCs w:val="28"/>
          <w:lang w:val="pl-PL"/>
        </w:rPr>
        <w:t>2025;</w:t>
      </w:r>
    </w:p>
    <w:bookmarkEnd w:id="3"/>
    <w:p w14:paraId="49976545" w14:textId="77777777" w:rsidR="008322DA" w:rsidRPr="00B36FCF" w:rsidRDefault="008322DA" w:rsidP="005561EC">
      <w:pPr>
        <w:spacing w:before="120" w:after="120" w:line="240" w:lineRule="auto"/>
        <w:ind w:firstLine="720"/>
        <w:jc w:val="both"/>
        <w:rPr>
          <w:rFonts w:cs="Times New Roman"/>
          <w:i/>
          <w:szCs w:val="28"/>
          <w:lang w:val="pl-PL"/>
        </w:rPr>
      </w:pPr>
      <w:r w:rsidRPr="00B36FCF">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5014DAA3" w14:textId="77777777" w:rsidR="008322DA" w:rsidRPr="00B36FCF" w:rsidRDefault="008322DA" w:rsidP="005561EC">
      <w:pPr>
        <w:spacing w:before="120" w:after="120" w:line="240" w:lineRule="auto"/>
        <w:ind w:firstLine="700"/>
        <w:jc w:val="both"/>
        <w:rPr>
          <w:rFonts w:cs="Times New Roman"/>
          <w:i/>
          <w:szCs w:val="28"/>
          <w:lang w:val="pl-PL"/>
        </w:rPr>
      </w:pPr>
      <w:r w:rsidRPr="00B36FCF">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p>
    <w:p w14:paraId="4B148AF6" w14:textId="77777777" w:rsidR="008322DA" w:rsidRPr="00B36FCF" w:rsidRDefault="008322DA" w:rsidP="005561EC">
      <w:pPr>
        <w:spacing w:before="120" w:after="120" w:line="240" w:lineRule="auto"/>
        <w:ind w:firstLine="700"/>
        <w:jc w:val="both"/>
        <w:rPr>
          <w:rFonts w:cs="Times New Roman"/>
          <w:i/>
          <w:szCs w:val="28"/>
          <w:lang w:val="pl-PL"/>
        </w:rPr>
      </w:pPr>
      <w:r w:rsidRPr="00B36FCF">
        <w:rPr>
          <w:rFonts w:cs="Times New Roman"/>
          <w:i/>
          <w:szCs w:val="28"/>
          <w:lang w:val="pl-PL"/>
        </w:rPr>
        <w:t>Căn cứ Thông tư số 02/2017/TT-VPCP ngày 31/10/2017 của Bộ trưởng, Chủ nhiệm Văn phòng Chính phủ hướng dẫn về nghiệp vụ kiểm soát thủ tục hành chính;</w:t>
      </w:r>
    </w:p>
    <w:p w14:paraId="5DA846B8" w14:textId="26C7FE9F" w:rsidR="00D20CF0" w:rsidRPr="00B36FCF" w:rsidRDefault="0044557E" w:rsidP="005561EC">
      <w:pPr>
        <w:spacing w:before="120" w:after="120" w:line="240" w:lineRule="auto"/>
        <w:ind w:firstLine="700"/>
        <w:jc w:val="both"/>
        <w:rPr>
          <w:rFonts w:cs="Times New Roman"/>
          <w:i/>
          <w:szCs w:val="28"/>
          <w:lang w:val="pl-PL"/>
        </w:rPr>
      </w:pPr>
      <w:r w:rsidRPr="00B36FCF">
        <w:rPr>
          <w:rFonts w:cs="Times New Roman"/>
          <w:i/>
          <w:szCs w:val="28"/>
          <w:lang w:val="pl-PL"/>
        </w:rPr>
        <w:t>Căn cứ Quyết định số 3740/QĐ-BYT ngày 05/12/2025 của Bộ trưởng Bộ Y tế</w:t>
      </w:r>
      <w:r w:rsidR="00FF7B2F">
        <w:rPr>
          <w:rFonts w:cs="Times New Roman"/>
          <w:i/>
          <w:szCs w:val="28"/>
          <w:lang w:val="pl-PL"/>
        </w:rPr>
        <w:t xml:space="preserve"> v</w:t>
      </w:r>
      <w:r w:rsidRPr="00B36FCF">
        <w:rPr>
          <w:rFonts w:cs="Times New Roman"/>
          <w:i/>
          <w:szCs w:val="28"/>
          <w:lang w:val="pl-PL"/>
        </w:rPr>
        <w:t>ề việc công bố thủ tục hành chính mới ban hành, được sửa đổi bổ sung và bị bãi bỏ trong lĩnh vực Dân số, Bà mẹ - Trẻ em và lĩnh vực khám bệnh, chữa bệnh thuộc phạm vi quản lý của Bộ Y tế quy định tại Nghị định số 207/2025/NĐ-CP; Nghị định số 96/2023/NĐ-CP và Nghị định số 148/2025/NĐ-CP</w:t>
      </w:r>
      <w:r w:rsidR="00D20CF0" w:rsidRPr="00B36FCF">
        <w:rPr>
          <w:rFonts w:cs="Times New Roman"/>
          <w:i/>
          <w:szCs w:val="28"/>
          <w:lang w:val="pl-PL"/>
        </w:rPr>
        <w:t>;</w:t>
      </w:r>
    </w:p>
    <w:p w14:paraId="4C896F41" w14:textId="5D7E6070" w:rsidR="0053636E" w:rsidRPr="005561EC" w:rsidRDefault="00ED664A" w:rsidP="005561EC">
      <w:pPr>
        <w:spacing w:before="120" w:after="120" w:line="240" w:lineRule="auto"/>
        <w:ind w:firstLine="700"/>
        <w:jc w:val="both"/>
        <w:rPr>
          <w:iCs/>
          <w:szCs w:val="28"/>
          <w:lang w:val="pl-PL"/>
        </w:rPr>
      </w:pPr>
      <w:r w:rsidRPr="005561EC">
        <w:rPr>
          <w:i/>
          <w:szCs w:val="28"/>
          <w:lang w:val="pl-PL"/>
        </w:rPr>
        <w:t>Theo đề nghị của Giám đốc Sở Y tế tại Tờ trình số</w:t>
      </w:r>
      <w:r w:rsidR="005561EC" w:rsidRPr="005561EC">
        <w:rPr>
          <w:i/>
          <w:szCs w:val="28"/>
          <w:lang w:val="pl-PL"/>
        </w:rPr>
        <w:t xml:space="preserve"> 336</w:t>
      </w:r>
      <w:r w:rsidRPr="005561EC">
        <w:rPr>
          <w:i/>
          <w:szCs w:val="28"/>
          <w:lang w:val="pl-PL"/>
        </w:rPr>
        <w:t>/TTr-SYT ngày</w:t>
      </w:r>
      <w:r w:rsidR="005561EC" w:rsidRPr="005561EC">
        <w:rPr>
          <w:i/>
          <w:szCs w:val="28"/>
          <w:lang w:val="pl-PL"/>
        </w:rPr>
        <w:t xml:space="preserve"> 12</w:t>
      </w:r>
      <w:r w:rsidR="002D167A" w:rsidRPr="005561EC">
        <w:rPr>
          <w:i/>
          <w:szCs w:val="28"/>
          <w:lang w:val="pl-PL"/>
        </w:rPr>
        <w:t>/</w:t>
      </w:r>
      <w:r w:rsidR="008322DA" w:rsidRPr="005561EC">
        <w:rPr>
          <w:i/>
          <w:szCs w:val="28"/>
          <w:lang w:val="pl-PL"/>
        </w:rPr>
        <w:t>1</w:t>
      </w:r>
      <w:r w:rsidR="0044557E" w:rsidRPr="005561EC">
        <w:rPr>
          <w:i/>
          <w:szCs w:val="28"/>
          <w:lang w:val="pl-PL"/>
        </w:rPr>
        <w:t>2</w:t>
      </w:r>
      <w:r w:rsidR="002D167A" w:rsidRPr="005561EC">
        <w:rPr>
          <w:i/>
          <w:szCs w:val="28"/>
          <w:lang w:val="pl-PL"/>
        </w:rPr>
        <w:t>/</w:t>
      </w:r>
      <w:r w:rsidR="00FD741D" w:rsidRPr="005561EC">
        <w:rPr>
          <w:i/>
          <w:szCs w:val="28"/>
          <w:lang w:val="pl-PL"/>
        </w:rPr>
        <w:t>202</w:t>
      </w:r>
      <w:r w:rsidR="00E14080" w:rsidRPr="005561EC">
        <w:rPr>
          <w:i/>
          <w:szCs w:val="28"/>
          <w:lang w:val="pl-PL"/>
        </w:rPr>
        <w:t>5</w:t>
      </w:r>
      <w:r w:rsidRPr="005561EC">
        <w:rPr>
          <w:i/>
          <w:szCs w:val="28"/>
          <w:lang w:val="pl-PL"/>
        </w:rPr>
        <w:t>.</w:t>
      </w:r>
    </w:p>
    <w:p w14:paraId="38BCB8FE" w14:textId="77777777" w:rsidR="00C659A5" w:rsidRPr="00B36FCF" w:rsidRDefault="00FD741D" w:rsidP="005561EC">
      <w:pPr>
        <w:spacing w:before="120" w:after="120" w:line="240" w:lineRule="auto"/>
        <w:jc w:val="center"/>
        <w:rPr>
          <w:b/>
          <w:szCs w:val="28"/>
          <w:lang w:val="pl-PL"/>
        </w:rPr>
      </w:pPr>
      <w:r w:rsidRPr="00B36FCF">
        <w:rPr>
          <w:b/>
          <w:szCs w:val="28"/>
          <w:lang w:val="pl-PL"/>
        </w:rPr>
        <w:t>QUYẾT ĐỊNH:</w:t>
      </w:r>
    </w:p>
    <w:p w14:paraId="4F76FD08" w14:textId="25301329" w:rsidR="000E0067" w:rsidRPr="00B36FCF" w:rsidRDefault="00FD741D" w:rsidP="005561EC">
      <w:pPr>
        <w:spacing w:before="120" w:after="120" w:line="240" w:lineRule="auto"/>
        <w:ind w:firstLine="720"/>
        <w:jc w:val="both"/>
        <w:rPr>
          <w:rFonts w:eastAsia="Times New Roman" w:cs="Times New Roman"/>
          <w:kern w:val="0"/>
          <w:szCs w:val="28"/>
          <w:lang w:val="pl-PL"/>
          <w14:ligatures w14:val="none"/>
        </w:rPr>
      </w:pPr>
      <w:r w:rsidRPr="00B36FCF">
        <w:rPr>
          <w:b/>
          <w:bCs/>
          <w:szCs w:val="28"/>
          <w:lang w:val="vi-VN"/>
        </w:rPr>
        <w:t>Điều 1</w:t>
      </w:r>
      <w:r w:rsidRPr="00B36FCF">
        <w:rPr>
          <w:b/>
          <w:szCs w:val="28"/>
          <w:lang w:val="vi-VN"/>
        </w:rPr>
        <w:t>.</w:t>
      </w:r>
      <w:r w:rsidRPr="00B36FCF">
        <w:rPr>
          <w:szCs w:val="28"/>
          <w:lang w:val="vi-VN"/>
        </w:rPr>
        <w:t xml:space="preserve"> </w:t>
      </w:r>
      <w:r w:rsidR="00AB2044" w:rsidRPr="00B36FCF">
        <w:rPr>
          <w:szCs w:val="28"/>
          <w:lang w:val="pl-PL"/>
        </w:rPr>
        <w:t>Công bố kèm theo Quyết định này</w:t>
      </w:r>
      <w:r w:rsidR="00606EA2" w:rsidRPr="00B36FCF">
        <w:rPr>
          <w:rFonts w:cs="Times New Roman"/>
          <w:szCs w:val="28"/>
          <w:lang w:val="nb-NO"/>
        </w:rPr>
        <w:t xml:space="preserve"> </w:t>
      </w:r>
      <w:r w:rsidR="00461CF3">
        <w:rPr>
          <w:rFonts w:cs="Times New Roman"/>
          <w:szCs w:val="28"/>
          <w:lang w:val="nb-NO"/>
        </w:rPr>
        <w:t>D</w:t>
      </w:r>
      <w:r w:rsidR="00606EA2" w:rsidRPr="00B36FCF">
        <w:rPr>
          <w:rFonts w:cs="Times New Roman"/>
          <w:szCs w:val="28"/>
          <w:lang w:val="nb-NO"/>
        </w:rPr>
        <w:t xml:space="preserve">anh mục thủ tục hành </w:t>
      </w:r>
      <w:r w:rsidR="00606EA2" w:rsidRPr="00B36FCF">
        <w:rPr>
          <w:szCs w:val="28"/>
          <w:lang w:val="nb-NO"/>
        </w:rPr>
        <w:t xml:space="preserve">mới ban hành, bị bãi bỏ lĩnh vực Dân số, Bà mẹ - Trẻ em; thủ tục hành chính sửa đổi, bổ sung và phê duyệt quy trình nội bộ trong giải quyết thủ tục hành chính theo cơ chế một cửa </w:t>
      </w:r>
      <w:r w:rsidR="00606EA2" w:rsidRPr="00424460">
        <w:rPr>
          <w:szCs w:val="28"/>
          <w:lang w:val="nb-NO"/>
        </w:rPr>
        <w:t xml:space="preserve">thuộc thẩm quyền giải quyết, </w:t>
      </w:r>
      <w:r w:rsidR="00786032" w:rsidRPr="00424460">
        <w:rPr>
          <w:szCs w:val="28"/>
          <w:lang w:val="nb-NO"/>
        </w:rPr>
        <w:t xml:space="preserve">phạm vi </w:t>
      </w:r>
      <w:r w:rsidR="00606EA2" w:rsidRPr="00424460">
        <w:rPr>
          <w:szCs w:val="28"/>
          <w:lang w:val="nb-NO"/>
        </w:rPr>
        <w:t>quản lý Sở</w:t>
      </w:r>
      <w:r w:rsidR="00606EA2" w:rsidRPr="00B36FCF">
        <w:rPr>
          <w:szCs w:val="28"/>
          <w:lang w:val="nb-NO"/>
        </w:rPr>
        <w:t xml:space="preserve"> Y tế tỉnh Lạng Sơn</w:t>
      </w:r>
      <w:r w:rsidR="00A34C3C" w:rsidRPr="00B36FCF">
        <w:rPr>
          <w:rFonts w:eastAsia="Times New Roman" w:cs="Times New Roman"/>
          <w:kern w:val="0"/>
          <w:szCs w:val="28"/>
          <w:lang w:val="pl-PL"/>
          <w14:ligatures w14:val="none"/>
        </w:rPr>
        <w:t>, cụ thể:</w:t>
      </w:r>
    </w:p>
    <w:p w14:paraId="03ED55B4" w14:textId="27EF9C22" w:rsidR="00A34C3C" w:rsidRPr="00B36FCF" w:rsidRDefault="00A34C3C" w:rsidP="005561EC">
      <w:pPr>
        <w:spacing w:before="120" w:after="120" w:line="240" w:lineRule="auto"/>
        <w:ind w:firstLine="720"/>
        <w:jc w:val="both"/>
        <w:rPr>
          <w:rFonts w:eastAsia="Times New Roman" w:cs="Times New Roman"/>
          <w:kern w:val="0"/>
          <w:szCs w:val="28"/>
          <w:lang w:val="pl-PL"/>
          <w14:ligatures w14:val="none"/>
        </w:rPr>
      </w:pPr>
      <w:r w:rsidRPr="00B36FCF">
        <w:rPr>
          <w:rFonts w:eastAsia="Times New Roman" w:cs="Times New Roman"/>
          <w:kern w:val="0"/>
          <w:szCs w:val="28"/>
          <w:lang w:val="pl-PL"/>
          <w14:ligatures w14:val="none"/>
        </w:rPr>
        <w:lastRenderedPageBreak/>
        <w:t>1. Danh mục thủ tục hành chính: 01 thủ tục hành chính mới ban hành, 01 thủ tục hành chính sửa đổi, bổ sung và 01 thủ tục hành chính bị bãi bỏ.</w:t>
      </w:r>
    </w:p>
    <w:p w14:paraId="3EFAF92C" w14:textId="62474039" w:rsidR="00A34C3C" w:rsidRPr="00B36FCF" w:rsidRDefault="00A34C3C" w:rsidP="005561EC">
      <w:pPr>
        <w:spacing w:before="120" w:after="120" w:line="240" w:lineRule="auto"/>
        <w:ind w:firstLine="720"/>
        <w:jc w:val="both"/>
        <w:rPr>
          <w:szCs w:val="28"/>
          <w:lang w:val="pl-PL"/>
        </w:rPr>
      </w:pPr>
      <w:r w:rsidRPr="00B36FCF">
        <w:rPr>
          <w:rFonts w:eastAsia="Times New Roman" w:cs="Times New Roman"/>
          <w:kern w:val="0"/>
          <w:szCs w:val="28"/>
          <w:lang w:val="pl-PL"/>
          <w14:ligatures w14:val="none"/>
        </w:rPr>
        <w:t>2. Quy trình nội bộ trong giải quyết thủ tục hành chính: 01 thủ tục hành chính theo cơ chế một cửa.</w:t>
      </w:r>
    </w:p>
    <w:p w14:paraId="2C0F2732" w14:textId="47CFA93B" w:rsidR="00FD741D" w:rsidRPr="00B36FCF" w:rsidRDefault="00EB7E16" w:rsidP="005561EC">
      <w:pPr>
        <w:spacing w:before="120" w:after="120" w:line="240" w:lineRule="auto"/>
        <w:jc w:val="center"/>
        <w:rPr>
          <w:i/>
          <w:iCs/>
          <w:szCs w:val="28"/>
          <w:lang w:val="pl-PL"/>
        </w:rPr>
      </w:pPr>
      <w:r w:rsidRPr="00B36FCF">
        <w:rPr>
          <w:i/>
          <w:iCs/>
          <w:szCs w:val="28"/>
          <w:lang w:val="pl-PL"/>
        </w:rPr>
        <w:t>(Có phụ lục chi tiết kèm theo)</w:t>
      </w:r>
    </w:p>
    <w:p w14:paraId="43B17B2E" w14:textId="1D2C7C54" w:rsidR="00606EA2" w:rsidRPr="00B36FCF" w:rsidRDefault="0060387D" w:rsidP="005561EC">
      <w:pPr>
        <w:spacing w:before="120" w:after="120" w:line="240" w:lineRule="auto"/>
        <w:ind w:firstLine="720"/>
        <w:jc w:val="both"/>
        <w:rPr>
          <w:b/>
          <w:bCs/>
          <w:szCs w:val="28"/>
          <w:lang w:val="pl-PL"/>
        </w:rPr>
      </w:pPr>
      <w:r w:rsidRPr="00B36FCF">
        <w:rPr>
          <w:b/>
          <w:bCs/>
          <w:szCs w:val="28"/>
          <w:lang w:val="pl-PL"/>
        </w:rPr>
        <w:t xml:space="preserve">Điều </w:t>
      </w:r>
      <w:r w:rsidR="00296B6B" w:rsidRPr="00B36FCF">
        <w:rPr>
          <w:b/>
          <w:bCs/>
          <w:szCs w:val="28"/>
          <w:lang w:val="pl-PL"/>
        </w:rPr>
        <w:t>2</w:t>
      </w:r>
      <w:r w:rsidRPr="00B36FCF">
        <w:rPr>
          <w:b/>
          <w:bCs/>
          <w:szCs w:val="28"/>
          <w:lang w:val="pl-PL"/>
        </w:rPr>
        <w:t xml:space="preserve">. </w:t>
      </w:r>
      <w:r w:rsidR="00A34C3C" w:rsidRPr="00B36FCF">
        <w:rPr>
          <w:iCs/>
          <w:szCs w:val="28"/>
          <w:lang w:val="pl-PL"/>
        </w:rPr>
        <w:t>Giao Văn phòng UBND tỉnh chủ trì, phối hợp với Sở Y tế, các cơ quan, đơn vị có liên quan trên cơ sở quy trình nội bộ được phê duyệt tại Quyết định này xây dựng, cập nhật quy trình điện tử giải quyết thủ tục hành chính vào Hệ thống thông tin giải quyết thủ tụ</w:t>
      </w:r>
      <w:r w:rsidR="006C2CA5">
        <w:rPr>
          <w:iCs/>
          <w:szCs w:val="28"/>
          <w:lang w:val="pl-PL"/>
        </w:rPr>
        <w:t>c hành chính</w:t>
      </w:r>
      <w:r w:rsidR="00A34C3C" w:rsidRPr="00B36FCF">
        <w:rPr>
          <w:iCs/>
          <w:szCs w:val="28"/>
          <w:lang w:val="pl-PL"/>
        </w:rPr>
        <w:t xml:space="preserve"> tỉnh.</w:t>
      </w:r>
    </w:p>
    <w:p w14:paraId="486B656A" w14:textId="0C061F15" w:rsidR="005971BB" w:rsidRPr="00B36FCF" w:rsidRDefault="00A34C3C" w:rsidP="005561EC">
      <w:pPr>
        <w:spacing w:before="120" w:after="120" w:line="240" w:lineRule="auto"/>
        <w:ind w:firstLine="720"/>
        <w:jc w:val="both"/>
        <w:rPr>
          <w:bCs/>
          <w:szCs w:val="28"/>
          <w:lang w:val="pl-PL"/>
        </w:rPr>
      </w:pPr>
      <w:r w:rsidRPr="00B36FCF">
        <w:rPr>
          <w:b/>
          <w:bCs/>
          <w:szCs w:val="28"/>
          <w:lang w:val="pl-PL"/>
        </w:rPr>
        <w:t xml:space="preserve">Điều 3. </w:t>
      </w:r>
      <w:r w:rsidR="00EB7E16" w:rsidRPr="00B36FCF">
        <w:rPr>
          <w:szCs w:val="28"/>
          <w:lang w:val="vi-VN"/>
        </w:rPr>
        <w:t xml:space="preserve">Quyết định này có hiệu lực kể từ ngày </w:t>
      </w:r>
      <w:r w:rsidR="00296B6B" w:rsidRPr="00B36FCF">
        <w:rPr>
          <w:szCs w:val="28"/>
          <w:lang w:val="pl-PL"/>
        </w:rPr>
        <w:t>ký</w:t>
      </w:r>
      <w:r w:rsidR="00424460">
        <w:rPr>
          <w:szCs w:val="28"/>
          <w:lang w:val="pl-PL"/>
        </w:rPr>
        <w:t xml:space="preserve"> ban hành</w:t>
      </w:r>
      <w:r w:rsidR="00D20CF0" w:rsidRPr="00B36FCF">
        <w:rPr>
          <w:szCs w:val="28"/>
          <w:lang w:val="pl-PL"/>
        </w:rPr>
        <w:t xml:space="preserve">. </w:t>
      </w:r>
      <w:r w:rsidR="00836559" w:rsidRPr="00B36FCF">
        <w:rPr>
          <w:bCs/>
          <w:szCs w:val="28"/>
          <w:lang w:val="pl-PL"/>
        </w:rPr>
        <w:t xml:space="preserve">Các thủ tục hành chính và quy trình nội bộ </w:t>
      </w:r>
      <w:r w:rsidR="001F12F1" w:rsidRPr="00B36FCF">
        <w:rPr>
          <w:bCs/>
          <w:szCs w:val="28"/>
          <w:lang w:val="pl-PL"/>
        </w:rPr>
        <w:t>sau hết hiệu lực thi hành</w:t>
      </w:r>
      <w:r w:rsidR="00424460">
        <w:rPr>
          <w:bCs/>
          <w:szCs w:val="28"/>
          <w:lang w:val="pl-PL"/>
        </w:rPr>
        <w:t xml:space="preserve"> kể từ ngày Quyết định này có hiệu lực</w:t>
      </w:r>
      <w:r w:rsidR="001F12F1" w:rsidRPr="00B36FCF">
        <w:rPr>
          <w:bCs/>
          <w:szCs w:val="28"/>
          <w:lang w:val="pl-PL"/>
        </w:rPr>
        <w:t>:</w:t>
      </w:r>
    </w:p>
    <w:p w14:paraId="309D3C71" w14:textId="5CB212D6" w:rsidR="00836559" w:rsidRPr="00FF7B2F" w:rsidRDefault="00461CF3" w:rsidP="005561EC">
      <w:pPr>
        <w:spacing w:before="120" w:after="120" w:line="240" w:lineRule="auto"/>
        <w:ind w:firstLine="700"/>
        <w:jc w:val="both"/>
        <w:rPr>
          <w:color w:val="000000"/>
          <w:szCs w:val="28"/>
          <w:lang w:val="pl-PL"/>
        </w:rPr>
      </w:pPr>
      <w:r>
        <w:rPr>
          <w:rFonts w:cs="Times New Roman"/>
          <w:szCs w:val="28"/>
          <w:lang w:val="pl-PL"/>
        </w:rPr>
        <w:t>1.</w:t>
      </w:r>
      <w:r w:rsidR="00836559" w:rsidRPr="00FF7B2F">
        <w:rPr>
          <w:rFonts w:cs="Times New Roman"/>
          <w:szCs w:val="28"/>
          <w:lang w:val="pl-PL"/>
        </w:rPr>
        <w:t xml:space="preserve"> </w:t>
      </w:r>
      <w:r w:rsidR="00B36FCF" w:rsidRPr="00FF7B2F">
        <w:rPr>
          <w:color w:val="000000"/>
          <w:szCs w:val="28"/>
          <w:lang w:val="pl-PL"/>
        </w:rPr>
        <w:t>Thủ tục hành chính</w:t>
      </w:r>
      <w:r w:rsidR="00836559" w:rsidRPr="00FF7B2F">
        <w:rPr>
          <w:color w:val="000000"/>
          <w:szCs w:val="28"/>
          <w:lang w:val="pl-PL"/>
        </w:rPr>
        <w:t xml:space="preserve"> có </w:t>
      </w:r>
      <w:r w:rsidR="00836559" w:rsidRPr="00FF7B2F">
        <w:rPr>
          <w:color w:val="000000"/>
          <w:szCs w:val="28"/>
          <w:lang w:val="vi-VN"/>
        </w:rPr>
        <w:t xml:space="preserve">số thứ tự 1 mục I Phụ lục I </w:t>
      </w:r>
      <w:r w:rsidR="00836559" w:rsidRPr="00FF7B2F">
        <w:rPr>
          <w:color w:val="000000"/>
          <w:szCs w:val="28"/>
          <w:lang w:val="pl-PL"/>
        </w:rPr>
        <w:t>và q</w:t>
      </w:r>
      <w:r w:rsidR="00836559" w:rsidRPr="00FF7B2F">
        <w:rPr>
          <w:color w:val="000000"/>
          <w:szCs w:val="28"/>
          <w:lang w:val="vi-VN"/>
        </w:rPr>
        <w:t xml:space="preserve">uy trình nội bộ của </w:t>
      </w:r>
      <w:r w:rsidR="00B36FCF" w:rsidRPr="00FF7B2F">
        <w:rPr>
          <w:color w:val="000000"/>
          <w:szCs w:val="28"/>
          <w:lang w:val="vi-VN"/>
        </w:rPr>
        <w:t>thủ tục hành chính</w:t>
      </w:r>
      <w:r w:rsidR="00836559" w:rsidRPr="00FF7B2F">
        <w:rPr>
          <w:color w:val="000000"/>
          <w:szCs w:val="28"/>
          <w:lang w:val="vi-VN"/>
        </w:rPr>
        <w:t xml:space="preserve"> </w:t>
      </w:r>
      <w:r w:rsidR="00836559" w:rsidRPr="00FF7B2F">
        <w:rPr>
          <w:color w:val="000000"/>
          <w:szCs w:val="28"/>
          <w:lang w:val="pl-PL"/>
        </w:rPr>
        <w:t xml:space="preserve">có số thứ tự </w:t>
      </w:r>
      <w:r w:rsidR="00836559" w:rsidRPr="00FF7B2F">
        <w:rPr>
          <w:color w:val="000000"/>
          <w:szCs w:val="28"/>
          <w:lang w:val="vi-VN"/>
        </w:rPr>
        <w:t>10 Phần I Phụ lục II</w:t>
      </w:r>
      <w:r w:rsidR="00836559" w:rsidRPr="00FF7B2F">
        <w:rPr>
          <w:color w:val="000000"/>
          <w:szCs w:val="28"/>
          <w:lang w:val="pl-PL"/>
        </w:rPr>
        <w:t xml:space="preserve"> </w:t>
      </w:r>
      <w:r w:rsidR="00424460">
        <w:rPr>
          <w:color w:val="000000"/>
          <w:szCs w:val="28"/>
          <w:lang w:val="pl-PL"/>
        </w:rPr>
        <w:t xml:space="preserve">ban hành </w:t>
      </w:r>
      <w:r w:rsidR="00B36FCF" w:rsidRPr="00FF7B2F">
        <w:rPr>
          <w:color w:val="000000"/>
          <w:szCs w:val="28"/>
          <w:lang w:val="pl-PL"/>
        </w:rPr>
        <w:t>k</w:t>
      </w:r>
      <w:r w:rsidR="00836559" w:rsidRPr="00FF7B2F">
        <w:rPr>
          <w:color w:val="000000"/>
          <w:szCs w:val="28"/>
          <w:lang w:val="vi-VN"/>
        </w:rPr>
        <w:t xml:space="preserve">èm theo Quyết định số 1400/QĐ-UBND ngày 27/6/2025 của Chủ tịch UBND tỉnh </w:t>
      </w:r>
      <w:r>
        <w:rPr>
          <w:color w:val="000000"/>
          <w:szCs w:val="28"/>
        </w:rPr>
        <w:t>c</w:t>
      </w:r>
      <w:r w:rsidR="00836559" w:rsidRPr="00FF7B2F">
        <w:rPr>
          <w:color w:val="000000"/>
          <w:szCs w:val="28"/>
          <w:lang w:val="pl-PL"/>
        </w:rPr>
        <w:t>ông bố danh mục thủ tục hành chính sửa đổi, bổ sung, bị bãi bỏ và phê duyệt quy trình nội bộ trong giải quyết thủ tục hành chính theo cơ chế một cửa lĩnh vực Khám bệnh, chữa bệnh thuộc thẩm quyền giải quyết của Sở Y tế tỉnh Lạng Sơn.</w:t>
      </w:r>
    </w:p>
    <w:p w14:paraId="1B247DF7" w14:textId="7D2124A9" w:rsidR="00836559" w:rsidRPr="00B36FCF" w:rsidRDefault="00461CF3" w:rsidP="005561EC">
      <w:pPr>
        <w:spacing w:before="120" w:after="120" w:line="240" w:lineRule="auto"/>
        <w:ind w:firstLine="700"/>
        <w:jc w:val="both"/>
        <w:rPr>
          <w:rFonts w:eastAsia="Calibri"/>
          <w:bCs/>
          <w:szCs w:val="28"/>
          <w:lang w:val="pl-PL"/>
        </w:rPr>
      </w:pPr>
      <w:r>
        <w:rPr>
          <w:color w:val="000000"/>
          <w:szCs w:val="28"/>
          <w:lang w:val="pl-PL"/>
        </w:rPr>
        <w:t>2.</w:t>
      </w:r>
      <w:r w:rsidR="00836559" w:rsidRPr="00FF7B2F">
        <w:rPr>
          <w:color w:val="000000"/>
          <w:szCs w:val="28"/>
          <w:lang w:val="pl-PL"/>
        </w:rPr>
        <w:t xml:space="preserve"> </w:t>
      </w:r>
      <w:r w:rsidR="00B36FCF" w:rsidRPr="00FF7B2F">
        <w:rPr>
          <w:rFonts w:eastAsia="Times New Roman" w:cs="Times New Roman"/>
          <w:kern w:val="0"/>
          <w:szCs w:val="28"/>
          <w:lang w:val="pl-PL"/>
          <w14:ligatures w14:val="none"/>
        </w:rPr>
        <w:t>Thủ tục hành chính</w:t>
      </w:r>
      <w:r w:rsidR="00836559" w:rsidRPr="00FF7B2F">
        <w:rPr>
          <w:color w:val="000000"/>
          <w:szCs w:val="28"/>
          <w:lang w:val="pl-PL"/>
        </w:rPr>
        <w:t xml:space="preserve"> có s</w:t>
      </w:r>
      <w:r w:rsidR="00836559" w:rsidRPr="00FF7B2F">
        <w:rPr>
          <w:rFonts w:eastAsia="Calibri"/>
          <w:bCs/>
          <w:szCs w:val="28"/>
          <w:lang w:val="vi-VN"/>
        </w:rPr>
        <w:t xml:space="preserve">ố </w:t>
      </w:r>
      <w:bookmarkStart w:id="4" w:name="_Hlk216271126"/>
      <w:r w:rsidR="00836559" w:rsidRPr="00FF7B2F">
        <w:rPr>
          <w:rFonts w:eastAsia="Calibri"/>
          <w:bCs/>
          <w:szCs w:val="28"/>
          <w:lang w:val="vi-VN"/>
        </w:rPr>
        <w:t>thứ tự 1 mục A Phụ lục</w:t>
      </w:r>
      <w:r w:rsidR="00836559" w:rsidRPr="00FF7B2F">
        <w:rPr>
          <w:rFonts w:eastAsia="Calibri"/>
          <w:bCs/>
          <w:szCs w:val="28"/>
          <w:lang w:val="pl-PL"/>
        </w:rPr>
        <w:t xml:space="preserve"> I và</w:t>
      </w:r>
      <w:r w:rsidR="00836559" w:rsidRPr="00FF7B2F">
        <w:rPr>
          <w:rFonts w:eastAsia="Calibri"/>
          <w:bCs/>
          <w:szCs w:val="28"/>
          <w:lang w:val="vi-VN"/>
        </w:rPr>
        <w:t xml:space="preserve"> </w:t>
      </w:r>
      <w:r w:rsidR="00836559" w:rsidRPr="00FF7B2F">
        <w:rPr>
          <w:rFonts w:eastAsia="Calibri"/>
          <w:bCs/>
          <w:szCs w:val="28"/>
          <w:lang w:val="pl-PL"/>
        </w:rPr>
        <w:t xml:space="preserve">quy trình nội bộ của </w:t>
      </w:r>
      <w:r w:rsidR="00B36FCF" w:rsidRPr="00FF7B2F">
        <w:rPr>
          <w:rFonts w:eastAsia="Calibri"/>
          <w:bCs/>
          <w:szCs w:val="28"/>
          <w:lang w:val="vi-VN"/>
        </w:rPr>
        <w:t>thủ tục hành chính</w:t>
      </w:r>
      <w:r w:rsidR="00836559" w:rsidRPr="00FF7B2F">
        <w:rPr>
          <w:rFonts w:eastAsia="Calibri"/>
          <w:bCs/>
          <w:szCs w:val="28"/>
          <w:lang w:val="pl-PL"/>
        </w:rPr>
        <w:t xml:space="preserve"> có</w:t>
      </w:r>
      <w:r w:rsidR="00836559" w:rsidRPr="00FF7B2F">
        <w:rPr>
          <w:rFonts w:eastAsia="Calibri"/>
          <w:bCs/>
          <w:szCs w:val="28"/>
          <w:lang w:val="vi-VN"/>
        </w:rPr>
        <w:t xml:space="preserve"> số thứ tự 1 Phần I Phụ lụ</w:t>
      </w:r>
      <w:r w:rsidR="00B36FCF" w:rsidRPr="00FF7B2F">
        <w:rPr>
          <w:rFonts w:eastAsia="Calibri"/>
          <w:bCs/>
          <w:szCs w:val="28"/>
          <w:lang w:val="vi-VN"/>
        </w:rPr>
        <w:t xml:space="preserve">c II </w:t>
      </w:r>
      <w:r w:rsidR="00424460">
        <w:rPr>
          <w:rFonts w:eastAsia="Calibri"/>
          <w:bCs/>
          <w:szCs w:val="28"/>
        </w:rPr>
        <w:t xml:space="preserve">ban hành </w:t>
      </w:r>
      <w:r w:rsidR="00B36FCF" w:rsidRPr="00FF7B2F">
        <w:rPr>
          <w:rFonts w:eastAsia="Calibri"/>
          <w:bCs/>
          <w:szCs w:val="28"/>
          <w:lang w:val="pl-PL"/>
        </w:rPr>
        <w:t>k</w:t>
      </w:r>
      <w:r w:rsidR="00836559" w:rsidRPr="00FF7B2F">
        <w:rPr>
          <w:rFonts w:eastAsia="Calibri"/>
          <w:bCs/>
          <w:szCs w:val="28"/>
          <w:lang w:val="vi-VN"/>
        </w:rPr>
        <w:t xml:space="preserve">èm theo Quyết định số 1412/QĐ-UBND ngày 27/6/2025 của Chủ tịch UBND tỉnh </w:t>
      </w:r>
      <w:bookmarkEnd w:id="4"/>
      <w:r w:rsidR="00836559" w:rsidRPr="00FF7B2F">
        <w:rPr>
          <w:rFonts w:eastAsia="Calibri"/>
          <w:bCs/>
          <w:szCs w:val="28"/>
          <w:lang w:val="vi-VN"/>
        </w:rPr>
        <w:t>công bố Danh mục thủ tục hành chính mới ban hành,</w:t>
      </w:r>
      <w:r w:rsidR="00836559" w:rsidRPr="00B36FCF">
        <w:rPr>
          <w:rFonts w:eastAsia="Calibri"/>
          <w:bCs/>
          <w:szCs w:val="28"/>
          <w:lang w:val="vi-VN"/>
        </w:rPr>
        <w:t xml:space="preserve"> được sửa đổi,</w:t>
      </w:r>
      <w:r w:rsidR="00836559" w:rsidRPr="00B36FCF">
        <w:rPr>
          <w:rFonts w:eastAsia="Calibri"/>
          <w:bCs/>
          <w:szCs w:val="28"/>
          <w:lang w:val="pl-PL"/>
        </w:rPr>
        <w:t xml:space="preserve"> </w:t>
      </w:r>
      <w:r w:rsidR="00836559" w:rsidRPr="00B36FCF">
        <w:rPr>
          <w:rFonts w:eastAsia="Calibri"/>
          <w:bCs/>
          <w:szCs w:val="28"/>
          <w:lang w:val="vi-VN"/>
        </w:rPr>
        <w:t>bổ sung và phê duyệt quy trình nội bộ trong giải quyết thủ tục hành chính</w:t>
      </w:r>
      <w:r w:rsidR="00836559" w:rsidRPr="00B36FCF">
        <w:rPr>
          <w:rFonts w:eastAsia="Calibri"/>
          <w:bCs/>
          <w:szCs w:val="28"/>
          <w:lang w:val="pl-PL"/>
        </w:rPr>
        <w:t xml:space="preserve"> </w:t>
      </w:r>
      <w:r w:rsidR="00836559" w:rsidRPr="00B36FCF">
        <w:rPr>
          <w:rFonts w:eastAsia="Calibri"/>
          <w:bCs/>
          <w:szCs w:val="28"/>
          <w:lang w:val="vi-VN"/>
        </w:rPr>
        <w:t>theo cơ chế một cửa, một cửa liên thông lĩnh vực Dân số, Bà mẹ - Trẻ em</w:t>
      </w:r>
      <w:r w:rsidR="00836559" w:rsidRPr="00B36FCF">
        <w:rPr>
          <w:rFonts w:eastAsia="Calibri"/>
          <w:bCs/>
          <w:szCs w:val="28"/>
          <w:lang w:val="pl-PL"/>
        </w:rPr>
        <w:t xml:space="preserve"> </w:t>
      </w:r>
      <w:r w:rsidR="00836559" w:rsidRPr="00B36FCF">
        <w:rPr>
          <w:rFonts w:eastAsia="Calibri"/>
          <w:bCs/>
          <w:szCs w:val="28"/>
          <w:lang w:val="vi-VN"/>
        </w:rPr>
        <w:t>thuộc phạm vi quản lý của Sở Y tế tỉnh Lạng Sơn</w:t>
      </w:r>
      <w:r w:rsidR="00836559" w:rsidRPr="00B36FCF">
        <w:rPr>
          <w:rFonts w:eastAsia="Calibri"/>
          <w:bCs/>
          <w:szCs w:val="28"/>
          <w:lang w:val="pl-PL"/>
        </w:rPr>
        <w:t>.</w:t>
      </w:r>
    </w:p>
    <w:p w14:paraId="7497693F" w14:textId="035829EE" w:rsidR="00A66641" w:rsidRPr="00B36FCF" w:rsidRDefault="00A66641" w:rsidP="005561EC">
      <w:pPr>
        <w:spacing w:before="120" w:after="120" w:line="240" w:lineRule="auto"/>
        <w:ind w:firstLine="720"/>
        <w:jc w:val="both"/>
        <w:rPr>
          <w:rFonts w:cs="Times New Roman"/>
          <w:iCs/>
          <w:szCs w:val="28"/>
          <w:lang w:val="pl-PL"/>
        </w:rPr>
      </w:pPr>
      <w:r w:rsidRPr="00B36FCF">
        <w:rPr>
          <w:b/>
          <w:bCs/>
          <w:szCs w:val="28"/>
          <w:lang w:val="nb-NO"/>
        </w:rPr>
        <w:t xml:space="preserve">Điều </w:t>
      </w:r>
      <w:r w:rsidR="00836559" w:rsidRPr="00B36FCF">
        <w:rPr>
          <w:b/>
          <w:bCs/>
          <w:szCs w:val="28"/>
          <w:lang w:val="nb-NO"/>
        </w:rPr>
        <w:t>4</w:t>
      </w:r>
      <w:r w:rsidRPr="00B36FCF">
        <w:rPr>
          <w:b/>
          <w:szCs w:val="28"/>
          <w:lang w:val="nb-NO"/>
        </w:rPr>
        <w:t>.</w:t>
      </w:r>
      <w:r w:rsidRPr="00B36FCF">
        <w:rPr>
          <w:szCs w:val="28"/>
          <w:lang w:val="nb-NO"/>
        </w:rPr>
        <w:t xml:space="preserve"> </w:t>
      </w:r>
      <w:r w:rsidRPr="00B36FCF">
        <w:rPr>
          <w:iCs/>
          <w:szCs w:val="28"/>
          <w:lang w:val="pl-PL"/>
        </w:rPr>
        <w:t>Chánh Văn phòng UBND tỉnh, Giám đốc Sở Y tế và các tổ chức, cá nhân có liên quan chịu trách nhiệm thi hành Quyết định này./.</w:t>
      </w:r>
    </w:p>
    <w:p w14:paraId="75C9CDAC" w14:textId="77777777" w:rsidR="00EB7E16" w:rsidRPr="00036268" w:rsidRDefault="00EB7E16" w:rsidP="00EB7E16">
      <w:pPr>
        <w:jc w:val="both"/>
        <w:rPr>
          <w:sz w:val="14"/>
          <w:lang w:val="pl-PL"/>
        </w:rPr>
      </w:pPr>
    </w:p>
    <w:tbl>
      <w:tblPr>
        <w:tblW w:w="9356" w:type="dxa"/>
        <w:tblLook w:val="01E0" w:firstRow="1" w:lastRow="1" w:firstColumn="1" w:lastColumn="1" w:noHBand="0" w:noVBand="0"/>
      </w:tblPr>
      <w:tblGrid>
        <w:gridCol w:w="5387"/>
        <w:gridCol w:w="3969"/>
      </w:tblGrid>
      <w:tr w:rsidR="00ED664A" w:rsidRPr="00ED664A"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7705233F"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836559">
              <w:rPr>
                <w:rFonts w:eastAsia="Times New Roman" w:cs="Times New Roman"/>
                <w:kern w:val="0"/>
                <w:sz w:val="22"/>
                <w:shd w:val="clear" w:color="auto" w:fill="FFFFFF"/>
                <w:lang w:val="nb-NO"/>
                <w14:ligatures w14:val="none"/>
              </w:rPr>
              <w:t>4</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0B9F1AA8" w14:textId="535A5A45" w:rsidR="00ED664A" w:rsidRPr="00ED664A" w:rsidRDefault="00036268"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xml:space="preserve">- Các </w:t>
            </w:r>
            <w:r w:rsidR="00ED664A" w:rsidRPr="00ED664A">
              <w:rPr>
                <w:rFonts w:eastAsia="Times New Roman" w:cs="Times New Roman"/>
                <w:kern w:val="0"/>
                <w:sz w:val="22"/>
                <w:shd w:val="clear" w:color="auto" w:fill="FFFFFF"/>
                <w:lang w:val="nb-NO"/>
                <w14:ligatures w14:val="none"/>
              </w:rPr>
              <w:t>PCVP UBND tỉnh, Cổng TTĐT tỉnh;</w:t>
            </w:r>
          </w:p>
          <w:p w14:paraId="71CE629D" w14:textId="2B558CAE" w:rsidR="00ED664A" w:rsidRPr="00ED664A" w:rsidRDefault="006A73ED"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 phòng: KGVX, TTTT, TTPVHCC</w:t>
            </w:r>
            <w:r w:rsidR="00ED664A" w:rsidRPr="00ED664A">
              <w:rPr>
                <w:rFonts w:eastAsia="Times New Roman" w:cs="Times New Roman"/>
                <w:kern w:val="0"/>
                <w:sz w:val="22"/>
                <w:shd w:val="clear" w:color="auto" w:fill="FFFFFF"/>
                <w:lang w:val="nb-NO"/>
                <w14:ligatures w14:val="none"/>
              </w:rPr>
              <w:t>;</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D664A" w:rsidRDefault="00ED664A" w:rsidP="00ED664A">
            <w:pPr>
              <w:spacing w:after="0" w:line="240" w:lineRule="auto"/>
              <w:jc w:val="center"/>
              <w:rPr>
                <w:rFonts w:eastAsia="Times New Roman" w:cs="Times New Roman"/>
                <w:b/>
                <w:bCs/>
                <w:kern w:val="0"/>
                <w:sz w:val="26"/>
                <w:szCs w:val="26"/>
                <w:lang w:val="nb-NO"/>
                <w14:ligatures w14:val="none"/>
              </w:rPr>
            </w:pPr>
            <w:r w:rsidRPr="00ED664A">
              <w:rPr>
                <w:rFonts w:eastAsia="Times New Roman" w:cs="Times New Roman"/>
                <w:b/>
                <w:bCs/>
                <w:kern w:val="0"/>
                <w:sz w:val="26"/>
                <w:szCs w:val="26"/>
                <w:lang w:val="nb-NO"/>
                <w14:ligatures w14:val="none"/>
              </w:rPr>
              <w:t>KT. CHỦ TỊCH</w:t>
            </w:r>
          </w:p>
          <w:p w14:paraId="1DEAA39B" w14:textId="77777777" w:rsidR="00ED664A" w:rsidRPr="00ED664A" w:rsidRDefault="00ED664A" w:rsidP="00ED664A">
            <w:pPr>
              <w:spacing w:after="0" w:line="240" w:lineRule="auto"/>
              <w:jc w:val="center"/>
              <w:rPr>
                <w:rFonts w:eastAsia="Times New Roman" w:cs="Times New Roman"/>
                <w:b/>
                <w:bCs/>
                <w:kern w:val="0"/>
                <w:sz w:val="26"/>
                <w:szCs w:val="26"/>
                <w:lang w:val="nb-NO"/>
                <w14:ligatures w14:val="none"/>
              </w:rPr>
            </w:pPr>
            <w:r w:rsidRPr="00ED664A">
              <w:rPr>
                <w:rFonts w:eastAsia="Times New Roman" w:cs="Times New Roman"/>
                <w:b/>
                <w:bCs/>
                <w:kern w:val="0"/>
                <w:sz w:val="26"/>
                <w:szCs w:val="26"/>
                <w:lang w:val="nb-NO"/>
                <w14:ligatures w14:val="none"/>
              </w:rPr>
              <w:t xml:space="preserve">PHÓ CHỦ TỊCH </w:t>
            </w:r>
          </w:p>
          <w:p w14:paraId="4D93430E" w14:textId="77777777" w:rsidR="00ED664A" w:rsidRPr="00ED664A" w:rsidRDefault="00ED664A" w:rsidP="00ED664A">
            <w:pPr>
              <w:spacing w:after="0" w:line="240" w:lineRule="auto"/>
              <w:jc w:val="center"/>
              <w:rPr>
                <w:rFonts w:eastAsia="Times New Roman" w:cs="Times New Roman"/>
                <w:b/>
                <w:bCs/>
                <w:kern w:val="0"/>
                <w:szCs w:val="26"/>
                <w:lang w:val="nb-NO"/>
                <w14:ligatures w14:val="none"/>
              </w:rPr>
            </w:pPr>
          </w:p>
          <w:p w14:paraId="25805072" w14:textId="77777777" w:rsidR="00ED664A" w:rsidRPr="00ED664A" w:rsidRDefault="00ED664A" w:rsidP="00ED664A">
            <w:pPr>
              <w:spacing w:after="0" w:line="240" w:lineRule="auto"/>
              <w:rPr>
                <w:rFonts w:eastAsia="Times New Roman" w:cs="Times New Roman"/>
                <w:b/>
                <w:bCs/>
                <w:kern w:val="0"/>
                <w:szCs w:val="26"/>
                <w:lang w:val="nb-NO"/>
                <w14:ligatures w14:val="none"/>
              </w:rPr>
            </w:pPr>
          </w:p>
          <w:p w14:paraId="36CB6785" w14:textId="77777777" w:rsidR="00036268" w:rsidRDefault="00036268" w:rsidP="00ED664A">
            <w:pPr>
              <w:spacing w:after="0" w:line="240" w:lineRule="auto"/>
              <w:rPr>
                <w:rFonts w:eastAsia="Times New Roman" w:cs="Times New Roman"/>
                <w:b/>
                <w:bCs/>
                <w:kern w:val="0"/>
                <w:szCs w:val="26"/>
                <w:lang w:val="nb-NO"/>
                <w14:ligatures w14:val="none"/>
              </w:rPr>
            </w:pPr>
          </w:p>
          <w:p w14:paraId="726894C9" w14:textId="77777777" w:rsidR="00036268" w:rsidRDefault="00036268" w:rsidP="00ED664A">
            <w:pPr>
              <w:spacing w:after="0" w:line="240" w:lineRule="auto"/>
              <w:rPr>
                <w:rFonts w:eastAsia="Times New Roman" w:cs="Times New Roman"/>
                <w:b/>
                <w:bCs/>
                <w:kern w:val="0"/>
                <w:szCs w:val="26"/>
                <w:lang w:val="nb-NO"/>
                <w14:ligatures w14:val="none"/>
              </w:rPr>
            </w:pPr>
          </w:p>
          <w:p w14:paraId="3D14B238" w14:textId="77777777" w:rsidR="00461CF3" w:rsidRDefault="00461CF3" w:rsidP="00ED664A">
            <w:pPr>
              <w:spacing w:after="0" w:line="240" w:lineRule="auto"/>
              <w:rPr>
                <w:rFonts w:eastAsia="Times New Roman" w:cs="Times New Roman"/>
                <w:b/>
                <w:bCs/>
                <w:kern w:val="0"/>
                <w:szCs w:val="26"/>
                <w:lang w:val="nb-NO"/>
                <w14:ligatures w14:val="none"/>
              </w:rPr>
            </w:pPr>
          </w:p>
          <w:p w14:paraId="29BD049C" w14:textId="77777777" w:rsidR="00036268" w:rsidRDefault="00036268" w:rsidP="00ED664A">
            <w:pPr>
              <w:spacing w:after="0" w:line="240" w:lineRule="auto"/>
              <w:rPr>
                <w:rFonts w:eastAsia="Times New Roman" w:cs="Times New Roman"/>
                <w:b/>
                <w:bCs/>
                <w:kern w:val="0"/>
                <w:szCs w:val="26"/>
                <w:lang w:val="nb-NO"/>
                <w14:ligatures w14:val="none"/>
              </w:rPr>
            </w:pPr>
          </w:p>
          <w:p w14:paraId="469AEF85" w14:textId="47F1FE7E" w:rsidR="00ED664A" w:rsidRPr="00ED664A" w:rsidRDefault="00036268" w:rsidP="00036268">
            <w:pPr>
              <w:spacing w:after="0" w:line="240" w:lineRule="auto"/>
              <w:jc w:val="center"/>
              <w:rPr>
                <w:rFonts w:eastAsia="Times New Roman" w:cs="Times New Roman"/>
                <w:b/>
                <w:bCs/>
                <w:kern w:val="0"/>
                <w:szCs w:val="26"/>
                <w:lang w:val="nb-NO"/>
                <w14:ligatures w14:val="none"/>
              </w:rPr>
            </w:pPr>
            <w:r>
              <w:rPr>
                <w:rFonts w:eastAsia="Times New Roman" w:cs="Times New Roman"/>
                <w:b/>
                <w:bCs/>
                <w:kern w:val="0"/>
                <w:szCs w:val="26"/>
                <w:lang w:val="nb-NO"/>
                <w14:ligatures w14:val="none"/>
              </w:rPr>
              <w:t>Trần Thanh Nhàn</w:t>
            </w:r>
          </w:p>
          <w:p w14:paraId="0898354B" w14:textId="3CE0AB51" w:rsidR="00ED664A" w:rsidRPr="00ED664A" w:rsidRDefault="00ED664A" w:rsidP="00ED664A">
            <w:pPr>
              <w:spacing w:after="0" w:line="240" w:lineRule="auto"/>
              <w:rPr>
                <w:rFonts w:eastAsia="Times New Roman" w:cs="Times New Roman"/>
                <w:b/>
                <w:bCs/>
                <w:kern w:val="0"/>
                <w:szCs w:val="26"/>
                <w:lang w:val="nb-NO"/>
                <w14:ligatures w14:val="none"/>
              </w:rPr>
            </w:pPr>
          </w:p>
          <w:p w14:paraId="52412E6D" w14:textId="2D80AA99" w:rsidR="00ED664A" w:rsidRPr="00ED664A" w:rsidRDefault="00ED664A" w:rsidP="00ED664A">
            <w:pPr>
              <w:spacing w:after="0" w:line="240" w:lineRule="auto"/>
              <w:jc w:val="center"/>
              <w:rPr>
                <w:rFonts w:eastAsia="Times New Roman" w:cs="Times New Roman"/>
                <w:b/>
                <w:bCs/>
                <w:kern w:val="0"/>
                <w:szCs w:val="26"/>
                <w:lang w:val="nb-NO"/>
                <w14:ligatures w14:val="none"/>
              </w:rPr>
            </w:pPr>
          </w:p>
        </w:tc>
      </w:tr>
    </w:tbl>
    <w:p w14:paraId="67920548" w14:textId="77777777" w:rsidR="00ED664A" w:rsidRDefault="00ED664A"/>
    <w:sectPr w:rsidR="00ED664A" w:rsidSect="00FF7B2F">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E6C48" w14:textId="77777777" w:rsidR="00EF2F11" w:rsidRDefault="00EF2F11" w:rsidP="008C61A4">
      <w:pPr>
        <w:spacing w:after="0" w:line="240" w:lineRule="auto"/>
      </w:pPr>
      <w:r>
        <w:separator/>
      </w:r>
    </w:p>
  </w:endnote>
  <w:endnote w:type="continuationSeparator" w:id="0">
    <w:p w14:paraId="153F7408" w14:textId="77777777" w:rsidR="00EF2F11" w:rsidRDefault="00EF2F11" w:rsidP="008C6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3ABE6" w14:textId="77777777" w:rsidR="00EF2F11" w:rsidRDefault="00EF2F11" w:rsidP="008C61A4">
      <w:pPr>
        <w:spacing w:after="0" w:line="240" w:lineRule="auto"/>
      </w:pPr>
      <w:r>
        <w:separator/>
      </w:r>
    </w:p>
  </w:footnote>
  <w:footnote w:type="continuationSeparator" w:id="0">
    <w:p w14:paraId="045495E2" w14:textId="77777777" w:rsidR="00EF2F11" w:rsidRDefault="00EF2F11" w:rsidP="008C6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534385"/>
      <w:docPartObj>
        <w:docPartGallery w:val="Page Numbers (Top of Page)"/>
        <w:docPartUnique/>
      </w:docPartObj>
    </w:sdtPr>
    <w:sdtEndPr>
      <w:rPr>
        <w:noProof/>
      </w:rPr>
    </w:sdtEndPr>
    <w:sdtContent>
      <w:p w14:paraId="3D0A960E" w14:textId="5A0BBB46" w:rsidR="008C61A4" w:rsidRDefault="008C61A4">
        <w:pPr>
          <w:pStyle w:val="Header"/>
          <w:jc w:val="center"/>
        </w:pPr>
        <w:r>
          <w:fldChar w:fldCharType="begin"/>
        </w:r>
        <w:r>
          <w:instrText xml:space="preserve"> PAGE   \* MERGEFORMAT </w:instrText>
        </w:r>
        <w:r>
          <w:fldChar w:fldCharType="separate"/>
        </w:r>
        <w:r w:rsidR="006A73ED">
          <w:rPr>
            <w:noProof/>
          </w:rPr>
          <w:t>2</w:t>
        </w:r>
        <w:r>
          <w:rPr>
            <w:noProof/>
          </w:rPr>
          <w:fldChar w:fldCharType="end"/>
        </w:r>
      </w:p>
    </w:sdtContent>
  </w:sdt>
  <w:p w14:paraId="52EAB036" w14:textId="77777777" w:rsidR="008C61A4" w:rsidRDefault="008C61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620"/>
    <w:rsid w:val="0000087D"/>
    <w:rsid w:val="0001292E"/>
    <w:rsid w:val="00026B8B"/>
    <w:rsid w:val="00031B3F"/>
    <w:rsid w:val="00036268"/>
    <w:rsid w:val="00046D9A"/>
    <w:rsid w:val="00056C6C"/>
    <w:rsid w:val="00084464"/>
    <w:rsid w:val="00094C2D"/>
    <w:rsid w:val="000B23B7"/>
    <w:rsid w:val="000B75C4"/>
    <w:rsid w:val="000C4A6A"/>
    <w:rsid w:val="000C627D"/>
    <w:rsid w:val="000D33BD"/>
    <w:rsid w:val="000E0067"/>
    <w:rsid w:val="000E7606"/>
    <w:rsid w:val="000F29FB"/>
    <w:rsid w:val="0010513E"/>
    <w:rsid w:val="00124AD4"/>
    <w:rsid w:val="00141FCC"/>
    <w:rsid w:val="00144217"/>
    <w:rsid w:val="001446B0"/>
    <w:rsid w:val="0016158F"/>
    <w:rsid w:val="00166D01"/>
    <w:rsid w:val="00181BBF"/>
    <w:rsid w:val="00181E88"/>
    <w:rsid w:val="00182620"/>
    <w:rsid w:val="001856BF"/>
    <w:rsid w:val="001D453F"/>
    <w:rsid w:val="001F12F1"/>
    <w:rsid w:val="00211A60"/>
    <w:rsid w:val="00220C6F"/>
    <w:rsid w:val="0022553E"/>
    <w:rsid w:val="00242F98"/>
    <w:rsid w:val="002856D6"/>
    <w:rsid w:val="00296B6B"/>
    <w:rsid w:val="002D167A"/>
    <w:rsid w:val="0030107F"/>
    <w:rsid w:val="00306D85"/>
    <w:rsid w:val="00345277"/>
    <w:rsid w:val="0035617F"/>
    <w:rsid w:val="003C7A43"/>
    <w:rsid w:val="003E137F"/>
    <w:rsid w:val="003F5494"/>
    <w:rsid w:val="00410A7C"/>
    <w:rsid w:val="00410B82"/>
    <w:rsid w:val="00421ABA"/>
    <w:rsid w:val="00424460"/>
    <w:rsid w:val="00440D87"/>
    <w:rsid w:val="00441D29"/>
    <w:rsid w:val="0044557E"/>
    <w:rsid w:val="00452246"/>
    <w:rsid w:val="00461CF3"/>
    <w:rsid w:val="00465E00"/>
    <w:rsid w:val="004D5247"/>
    <w:rsid w:val="004E28FA"/>
    <w:rsid w:val="005006B1"/>
    <w:rsid w:val="00502204"/>
    <w:rsid w:val="00510CE1"/>
    <w:rsid w:val="00515E03"/>
    <w:rsid w:val="005318D3"/>
    <w:rsid w:val="00535164"/>
    <w:rsid w:val="0053636E"/>
    <w:rsid w:val="0054359A"/>
    <w:rsid w:val="005555B9"/>
    <w:rsid w:val="005561EC"/>
    <w:rsid w:val="00566405"/>
    <w:rsid w:val="00571EDC"/>
    <w:rsid w:val="005971BB"/>
    <w:rsid w:val="005B42E4"/>
    <w:rsid w:val="005F54FC"/>
    <w:rsid w:val="00600552"/>
    <w:rsid w:val="0060387D"/>
    <w:rsid w:val="00606EA2"/>
    <w:rsid w:val="00614B62"/>
    <w:rsid w:val="00616427"/>
    <w:rsid w:val="0065406F"/>
    <w:rsid w:val="006746F4"/>
    <w:rsid w:val="0068026E"/>
    <w:rsid w:val="006A2155"/>
    <w:rsid w:val="006A73ED"/>
    <w:rsid w:val="006C2CA5"/>
    <w:rsid w:val="006F31A4"/>
    <w:rsid w:val="00700004"/>
    <w:rsid w:val="007215A7"/>
    <w:rsid w:val="00764D54"/>
    <w:rsid w:val="007672A6"/>
    <w:rsid w:val="00770C87"/>
    <w:rsid w:val="00786032"/>
    <w:rsid w:val="007874BB"/>
    <w:rsid w:val="00790F97"/>
    <w:rsid w:val="00797557"/>
    <w:rsid w:val="007A10A6"/>
    <w:rsid w:val="007A1EF5"/>
    <w:rsid w:val="007E3403"/>
    <w:rsid w:val="007F6CB0"/>
    <w:rsid w:val="008040AA"/>
    <w:rsid w:val="008147AA"/>
    <w:rsid w:val="0081488B"/>
    <w:rsid w:val="008148AB"/>
    <w:rsid w:val="008322DA"/>
    <w:rsid w:val="0083261F"/>
    <w:rsid w:val="0083425D"/>
    <w:rsid w:val="00836559"/>
    <w:rsid w:val="00852417"/>
    <w:rsid w:val="00880EDA"/>
    <w:rsid w:val="008A3216"/>
    <w:rsid w:val="008C61A4"/>
    <w:rsid w:val="008D7057"/>
    <w:rsid w:val="009363A5"/>
    <w:rsid w:val="00944E6F"/>
    <w:rsid w:val="00954CE7"/>
    <w:rsid w:val="00956029"/>
    <w:rsid w:val="00972827"/>
    <w:rsid w:val="00980C9D"/>
    <w:rsid w:val="00993B00"/>
    <w:rsid w:val="009A0AC5"/>
    <w:rsid w:val="009B5F9F"/>
    <w:rsid w:val="009D0362"/>
    <w:rsid w:val="009E360D"/>
    <w:rsid w:val="009E777B"/>
    <w:rsid w:val="00A023C3"/>
    <w:rsid w:val="00A05012"/>
    <w:rsid w:val="00A34C3C"/>
    <w:rsid w:val="00A468B9"/>
    <w:rsid w:val="00A66641"/>
    <w:rsid w:val="00A845EE"/>
    <w:rsid w:val="00A9711C"/>
    <w:rsid w:val="00AB2044"/>
    <w:rsid w:val="00B11122"/>
    <w:rsid w:val="00B36FCF"/>
    <w:rsid w:val="00B80CE4"/>
    <w:rsid w:val="00B939E9"/>
    <w:rsid w:val="00BF7ED0"/>
    <w:rsid w:val="00C06177"/>
    <w:rsid w:val="00C14B81"/>
    <w:rsid w:val="00C33D48"/>
    <w:rsid w:val="00C63554"/>
    <w:rsid w:val="00C659A5"/>
    <w:rsid w:val="00C65E43"/>
    <w:rsid w:val="00C81AEB"/>
    <w:rsid w:val="00C963C5"/>
    <w:rsid w:val="00CA09F3"/>
    <w:rsid w:val="00CB0C5D"/>
    <w:rsid w:val="00CD64E2"/>
    <w:rsid w:val="00CD69C9"/>
    <w:rsid w:val="00CF4FE5"/>
    <w:rsid w:val="00D10F49"/>
    <w:rsid w:val="00D20CF0"/>
    <w:rsid w:val="00D21885"/>
    <w:rsid w:val="00D342FA"/>
    <w:rsid w:val="00D3430C"/>
    <w:rsid w:val="00D50062"/>
    <w:rsid w:val="00D62C62"/>
    <w:rsid w:val="00D64BB0"/>
    <w:rsid w:val="00D829B7"/>
    <w:rsid w:val="00DB6FE5"/>
    <w:rsid w:val="00DC5986"/>
    <w:rsid w:val="00DD610D"/>
    <w:rsid w:val="00DF71AA"/>
    <w:rsid w:val="00E14080"/>
    <w:rsid w:val="00E34815"/>
    <w:rsid w:val="00E517C5"/>
    <w:rsid w:val="00E55593"/>
    <w:rsid w:val="00EA2752"/>
    <w:rsid w:val="00EA5339"/>
    <w:rsid w:val="00EB3F90"/>
    <w:rsid w:val="00EB7E16"/>
    <w:rsid w:val="00EC10DB"/>
    <w:rsid w:val="00ED04A5"/>
    <w:rsid w:val="00ED664A"/>
    <w:rsid w:val="00EF2F11"/>
    <w:rsid w:val="00F17824"/>
    <w:rsid w:val="00F27A0E"/>
    <w:rsid w:val="00F30309"/>
    <w:rsid w:val="00F43F4C"/>
    <w:rsid w:val="00F53EB1"/>
    <w:rsid w:val="00FA1BD2"/>
    <w:rsid w:val="00FA5712"/>
    <w:rsid w:val="00FB68DB"/>
    <w:rsid w:val="00FC4980"/>
    <w:rsid w:val="00FC57BE"/>
    <w:rsid w:val="00FD741D"/>
    <w:rsid w:val="00FE3222"/>
    <w:rsid w:val="00FE45C8"/>
    <w:rsid w:val="00FF438A"/>
    <w:rsid w:val="00FF7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15:docId w15:val="{883347CC-D936-4F83-8E54-D16191942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8C6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A4"/>
  </w:style>
  <w:style w:type="paragraph" w:styleId="Footer">
    <w:name w:val="footer"/>
    <w:basedOn w:val="Normal"/>
    <w:link w:val="FooterChar"/>
    <w:uiPriority w:val="99"/>
    <w:unhideWhenUsed/>
    <w:rsid w:val="008C6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A4"/>
  </w:style>
  <w:style w:type="paragraph" w:styleId="BalloonText">
    <w:name w:val="Balloon Text"/>
    <w:basedOn w:val="Normal"/>
    <w:link w:val="BalloonTextChar"/>
    <w:uiPriority w:val="99"/>
    <w:semiHidden/>
    <w:unhideWhenUsed/>
    <w:rsid w:val="008C6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1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85B75-55BE-4C12-9B7B-642AA01F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vpubnd ls7</cp:lastModifiedBy>
  <cp:revision>39</cp:revision>
  <cp:lastPrinted>2025-12-13T04:04:00Z</cp:lastPrinted>
  <dcterms:created xsi:type="dcterms:W3CDTF">2025-12-10T08:27:00Z</dcterms:created>
  <dcterms:modified xsi:type="dcterms:W3CDTF">2025-12-15T12:29:00Z</dcterms:modified>
</cp:coreProperties>
</file>